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CB4" w:rsidRPr="004400B5" w:rsidRDefault="00401CB4" w:rsidP="00401CB4">
      <w:pPr>
        <w:pStyle w:val="Heading1"/>
        <w:spacing w:line="360" w:lineRule="auto"/>
        <w:rPr>
          <w:rFonts w:ascii="Arial" w:eastAsia="Times New Roman" w:hAnsi="Arial" w:cs="Arial"/>
          <w:b/>
          <w:bCs/>
          <w:color w:val="auto"/>
          <w:kern w:val="36"/>
          <w:sz w:val="24"/>
          <w:szCs w:val="24"/>
        </w:rPr>
      </w:pPr>
      <w:bookmarkStart w:id="0" w:name="_Toc233923057"/>
      <w:r w:rsidRPr="004400B5">
        <w:rPr>
          <w:rFonts w:ascii="Arial" w:eastAsia="Times New Roman" w:hAnsi="Arial" w:cs="Arial"/>
          <w:b/>
          <w:bCs/>
          <w:color w:val="auto"/>
          <w:kern w:val="36"/>
          <w:sz w:val="24"/>
          <w:szCs w:val="24"/>
        </w:rPr>
        <w:t>Editorial</w:t>
      </w:r>
      <w:bookmarkEnd w:id="0"/>
    </w:p>
    <w:p w:rsidR="00401CB4" w:rsidRPr="004400B5" w:rsidRDefault="00401CB4" w:rsidP="00401CB4">
      <w:pPr>
        <w:spacing w:line="360" w:lineRule="auto"/>
        <w:rPr>
          <w:rFonts w:ascii="Arial" w:eastAsia="Times New Roman" w:hAnsi="Arial" w:cs="Arial"/>
          <w:b/>
          <w:bCs/>
          <w:sz w:val="24"/>
          <w:szCs w:val="24"/>
        </w:rPr>
      </w:pPr>
      <w:r w:rsidRPr="004400B5">
        <w:rPr>
          <w:rFonts w:ascii="Arial" w:eastAsia="Times New Roman" w:hAnsi="Arial" w:cs="Arial"/>
          <w:b/>
          <w:bCs/>
          <w:sz w:val="24"/>
          <w:szCs w:val="24"/>
        </w:rPr>
        <w:t xml:space="preserve">Leadership at the Crossroads: Ethics, Innovation, and the Digital </w:t>
      </w:r>
      <w:proofErr w:type="spellStart"/>
      <w:r w:rsidRPr="004400B5">
        <w:rPr>
          <w:rFonts w:ascii="Arial" w:eastAsia="Times New Roman" w:hAnsi="Arial" w:cs="Arial"/>
          <w:b/>
          <w:bCs/>
          <w:sz w:val="24"/>
          <w:szCs w:val="24"/>
        </w:rPr>
        <w:t>Reimagination</w:t>
      </w:r>
      <w:proofErr w:type="spellEnd"/>
      <w:r w:rsidRPr="004400B5">
        <w:rPr>
          <w:rFonts w:ascii="Arial" w:eastAsia="Times New Roman" w:hAnsi="Arial" w:cs="Arial"/>
          <w:b/>
          <w:bCs/>
          <w:sz w:val="24"/>
          <w:szCs w:val="24"/>
        </w:rPr>
        <w:t xml:space="preserve"> of Education</w:t>
      </w:r>
    </w:p>
    <w:p w:rsidR="00401CB4" w:rsidRPr="004400B5" w:rsidRDefault="00401CB4" w:rsidP="00401CB4">
      <w:pPr>
        <w:spacing w:before="100" w:beforeAutospacing="1" w:after="100" w:afterAutospacing="1" w:line="240" w:lineRule="auto"/>
        <w:rPr>
          <w:rFonts w:ascii="Arial" w:eastAsia="Times New Roman" w:hAnsi="Arial" w:cs="Arial"/>
          <w:sz w:val="24"/>
          <w:szCs w:val="24"/>
        </w:rPr>
      </w:pPr>
      <w:r w:rsidRPr="004400B5">
        <w:rPr>
          <w:rFonts w:ascii="Arial" w:eastAsia="Times New Roman" w:hAnsi="Arial" w:cs="Arial"/>
          <w:sz w:val="24"/>
          <w:szCs w:val="24"/>
        </w:rPr>
        <w:t>Education stands at a decisive crossroads.</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Across the globe and acutely within developing contexts—educational institutions are being pressed by converging forces: artificial intelligence, digital transformation, cultural pluralism, governance scrutiny, and the rising expectations of a generation born into technological acceleration. Leadership in education can no longer afford incremental adjustment. It must undergo principled reinvention.</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This issue of the </w:t>
      </w:r>
      <w:r w:rsidRPr="004400B5">
        <w:rPr>
          <w:rFonts w:ascii="Arial" w:eastAsia="Times New Roman" w:hAnsi="Arial" w:cs="Arial"/>
          <w:iCs/>
          <w:sz w:val="24"/>
          <w:szCs w:val="24"/>
        </w:rPr>
        <w:t>International Journal of Educational Leadership Practitioners (IJELP)</w:t>
      </w:r>
      <w:r w:rsidRPr="004400B5">
        <w:rPr>
          <w:rFonts w:ascii="Arial" w:eastAsia="Times New Roman" w:hAnsi="Arial" w:cs="Arial"/>
          <w:sz w:val="24"/>
          <w:szCs w:val="24"/>
        </w:rPr>
        <w:t xml:space="preserve"> is anchored in that reinvention.</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contributions in this volume collectively advance a powerful proposition: </w:t>
      </w:r>
      <w:r w:rsidRPr="004400B5">
        <w:rPr>
          <w:rFonts w:ascii="Arial" w:eastAsia="Times New Roman" w:hAnsi="Arial" w:cs="Arial"/>
          <w:bCs/>
          <w:sz w:val="24"/>
          <w:szCs w:val="24"/>
        </w:rPr>
        <w:t>the future of educational leadership will be defined by its ability to integrate technological fluency, pedagogical innovation, cultural intelligence, and ethical integrity into a coherent model of institutional stewardship.</w:t>
      </w:r>
    </w:p>
    <w:p w:rsidR="00401CB4" w:rsidRPr="004400B5" w:rsidRDefault="00401CB4" w:rsidP="00401CB4">
      <w:pPr>
        <w:rPr>
          <w:rFonts w:ascii="Arial" w:eastAsia="Times New Roman" w:hAnsi="Arial" w:cs="Arial"/>
          <w:b/>
          <w:bCs/>
          <w:sz w:val="24"/>
          <w:szCs w:val="24"/>
        </w:rPr>
      </w:pPr>
      <w:r w:rsidRPr="004400B5">
        <w:rPr>
          <w:rFonts w:ascii="Arial" w:eastAsia="Times New Roman" w:hAnsi="Arial" w:cs="Arial"/>
          <w:b/>
          <w:bCs/>
          <w:sz w:val="24"/>
          <w:szCs w:val="24"/>
        </w:rPr>
        <w:t>Beyond Digital Adoption: Toward Digital Stewardship</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Artificial intelligence and technology-driven systems are no longer peripheral tools. They are restructuring instructional design, assessment, administrative processes, and even the epistemology of learning itself </w:t>
      </w:r>
    </w:p>
    <w:p w:rsidR="00401CB4" w:rsidRPr="004400B5" w:rsidRDefault="00401CB4" w:rsidP="00401CB4">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Yet digital leadership is not about hardware acquisition or platform deployment. It is about vision.</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Evidence presented in this issue shows that where leaders articulate a clear ICT vision, model digital competence, and support teacher integration, measurable improvements in student outcomes follow </w:t>
      </w:r>
    </w:p>
    <w:p w:rsidR="00401CB4" w:rsidRPr="004400B5" w:rsidRDefault="00401CB4" w:rsidP="00401CB4">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lastRenderedPageBreak/>
        <w:t xml:space="preserve">Furthermore, principals navigating Fourth Industrial Revolution demands are demonstrating adaptive strategies that align global leadership models with local constraints </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The implication is clear: the digital turn in education must evolve into </w:t>
      </w:r>
      <w:r w:rsidRPr="004400B5">
        <w:rPr>
          <w:rFonts w:ascii="Arial" w:eastAsia="Times New Roman" w:hAnsi="Arial" w:cs="Arial"/>
          <w:bCs/>
          <w:sz w:val="24"/>
          <w:szCs w:val="24"/>
        </w:rPr>
        <w:t>digital stewardship</w:t>
      </w:r>
      <w:r w:rsidRPr="004400B5">
        <w:rPr>
          <w:rFonts w:ascii="Arial" w:eastAsia="Times New Roman" w:hAnsi="Arial" w:cs="Arial"/>
          <w:sz w:val="24"/>
          <w:szCs w:val="24"/>
        </w:rPr>
        <w:t xml:space="preserve"> leadership that governs technology with intentionality, equity, and pedagogical purpose.</w:t>
      </w:r>
    </w:p>
    <w:p w:rsidR="00401CB4" w:rsidRPr="004400B5" w:rsidRDefault="00401CB4" w:rsidP="00401CB4">
      <w:pPr>
        <w:jc w:val="both"/>
        <w:rPr>
          <w:rFonts w:ascii="Arial" w:eastAsia="Times New Roman" w:hAnsi="Arial" w:cs="Arial"/>
          <w:b/>
          <w:bCs/>
          <w:sz w:val="24"/>
          <w:szCs w:val="24"/>
        </w:rPr>
      </w:pPr>
      <w:r w:rsidRPr="004400B5">
        <w:rPr>
          <w:rFonts w:ascii="Arial" w:eastAsia="Times New Roman" w:hAnsi="Arial" w:cs="Arial"/>
          <w:b/>
          <w:bCs/>
          <w:sz w:val="24"/>
          <w:szCs w:val="24"/>
        </w:rPr>
        <w:t>Reclaiming Pedagogy as a Transformative Act</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Technological advancement without pedagogical renewal risks superficial modernization. The call emerging from this issue is not merely for digital classrooms, but for </w:t>
      </w:r>
      <w:r w:rsidRPr="004400B5">
        <w:rPr>
          <w:rFonts w:ascii="Arial" w:eastAsia="Times New Roman" w:hAnsi="Arial" w:cs="Arial"/>
          <w:bCs/>
          <w:sz w:val="24"/>
          <w:szCs w:val="24"/>
        </w:rPr>
        <w:t>revolutionized learning cultures</w:t>
      </w:r>
      <w:r w:rsidRPr="004400B5">
        <w:rPr>
          <w:rFonts w:ascii="Arial" w:eastAsia="Times New Roman" w:hAnsi="Arial" w:cs="Arial"/>
          <w:sz w:val="24"/>
          <w:szCs w:val="24"/>
        </w:rPr>
        <w:t xml:space="preserve"> </w:t>
      </w:r>
    </w:p>
    <w:p w:rsidR="00401CB4" w:rsidRPr="004400B5" w:rsidRDefault="00401CB4" w:rsidP="00401CB4">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Innovative pedagogies—project-based learning, experiential engagement, inquiry-driven instruction—are not fashionable reforms. They are structural responses to a volatile, uncertain, complex, and ambiguous world. They cultivate adaptability, critical thinking, ethical reasoning, and collaborative competence.</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Leadership, therefore, must move from managerial oversight to instructional and innovation advocacy. School leaders must become architects of learning ecosystems rather than custodians of static routines.</w:t>
      </w:r>
    </w:p>
    <w:p w:rsidR="00401CB4" w:rsidRPr="004400B5" w:rsidRDefault="00401CB4" w:rsidP="00401CB4">
      <w:pPr>
        <w:rPr>
          <w:rFonts w:ascii="Arial" w:eastAsia="Times New Roman" w:hAnsi="Arial" w:cs="Arial"/>
          <w:b/>
          <w:bCs/>
          <w:sz w:val="24"/>
          <w:szCs w:val="24"/>
        </w:rPr>
      </w:pPr>
      <w:r w:rsidRPr="004400B5">
        <w:rPr>
          <w:rFonts w:ascii="Arial" w:eastAsia="Times New Roman" w:hAnsi="Arial" w:cs="Arial"/>
          <w:b/>
          <w:bCs/>
          <w:sz w:val="24"/>
          <w:szCs w:val="24"/>
        </w:rPr>
        <w:t>Cultural Intelligence in Pluralistic Systems</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As institutions grow more diverse, collaborative leadership must become culturally responsive. The research in this issue underscores that culturally intelligent leadership strengthens collaboration, reduces conflict, and enhances institutional cohesion in pluralistic environments </w:t>
      </w:r>
    </w:p>
    <w:p w:rsidR="00401CB4" w:rsidRPr="004400B5" w:rsidRDefault="00401CB4" w:rsidP="00401CB4">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Leadership in multicultural systems cannot be culturally neutral. It must intentionally recognize identity, difference, and belonging. Without cultural responsiveness, collaboration becomes procedural rather than transformative.</w:t>
      </w:r>
    </w:p>
    <w:p w:rsidR="00401CB4" w:rsidRPr="004400B5" w:rsidRDefault="00401CB4" w:rsidP="00401CB4">
      <w:pPr>
        <w:spacing w:after="0" w:line="360" w:lineRule="auto"/>
        <w:jc w:val="both"/>
        <w:rPr>
          <w:rFonts w:ascii="Arial" w:eastAsia="Times New Roman" w:hAnsi="Arial" w:cs="Arial"/>
          <w:sz w:val="24"/>
          <w:szCs w:val="24"/>
        </w:rPr>
      </w:pPr>
    </w:p>
    <w:p w:rsidR="00401CB4" w:rsidRPr="004400B5" w:rsidRDefault="00401CB4" w:rsidP="00401CB4">
      <w:pPr>
        <w:rPr>
          <w:rFonts w:ascii="Arial" w:eastAsia="Times New Roman" w:hAnsi="Arial" w:cs="Arial"/>
          <w:b/>
          <w:bCs/>
          <w:sz w:val="24"/>
          <w:szCs w:val="24"/>
        </w:rPr>
      </w:pPr>
    </w:p>
    <w:p w:rsidR="00401CB4" w:rsidRPr="004400B5" w:rsidRDefault="00401CB4" w:rsidP="00401CB4">
      <w:pPr>
        <w:rPr>
          <w:rFonts w:ascii="Arial" w:eastAsia="Times New Roman" w:hAnsi="Arial" w:cs="Arial"/>
          <w:b/>
          <w:bCs/>
          <w:sz w:val="24"/>
          <w:szCs w:val="24"/>
        </w:rPr>
      </w:pPr>
      <w:r w:rsidRPr="004400B5">
        <w:rPr>
          <w:rFonts w:ascii="Arial" w:eastAsia="Times New Roman" w:hAnsi="Arial" w:cs="Arial"/>
          <w:b/>
          <w:bCs/>
          <w:sz w:val="24"/>
          <w:szCs w:val="24"/>
        </w:rPr>
        <w:lastRenderedPageBreak/>
        <w:t>Ethical Leadership as the Anchor of Trust</w:t>
      </w:r>
    </w:p>
    <w:p w:rsidR="00401CB4" w:rsidRPr="004400B5" w:rsidRDefault="00401CB4" w:rsidP="00401CB4">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Amid technological and structural transformation, ethics remains the anchor.</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 xml:space="preserve">Empirical findings in this issue demonstrate a strong relationship between ethical leadership and institutional accountability and transparency </w:t>
      </w:r>
    </w:p>
    <w:p w:rsidR="00401CB4" w:rsidRPr="004400B5" w:rsidRDefault="00401CB4" w:rsidP="00401CB4">
      <w:pPr>
        <w:spacing w:after="0" w:line="360" w:lineRule="auto"/>
        <w:jc w:val="both"/>
        <w:rPr>
          <w:rFonts w:ascii="Arial" w:eastAsia="Times New Roman" w:hAnsi="Arial" w:cs="Arial"/>
          <w:sz w:val="24"/>
          <w:szCs w:val="24"/>
        </w:rPr>
      </w:pPr>
      <w:r w:rsidRPr="004400B5">
        <w:rPr>
          <w:rFonts w:ascii="Arial" w:eastAsia="Times New Roman" w:hAnsi="Arial" w:cs="Arial"/>
          <w:sz w:val="24"/>
          <w:szCs w:val="24"/>
        </w:rPr>
        <w:t>In an era where governance failures erode public confidence, ethical leadership is not a supplementary virtue it is a strategic necessity.</w:t>
      </w:r>
    </w:p>
    <w:p w:rsidR="00401CB4" w:rsidRPr="004400B5" w:rsidRDefault="00401CB4" w:rsidP="00401CB4">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Innovation without ethics breeds inequality.</w:t>
      </w:r>
      <w:r w:rsidRPr="004400B5">
        <w:rPr>
          <w:rFonts w:ascii="Arial" w:eastAsia="Times New Roman" w:hAnsi="Arial" w:cs="Arial"/>
          <w:sz w:val="24"/>
          <w:szCs w:val="24"/>
        </w:rPr>
        <w:br/>
        <w:t>Digital systems without accountability breed opacity.</w:t>
      </w:r>
      <w:r w:rsidRPr="004400B5">
        <w:rPr>
          <w:rFonts w:ascii="Arial" w:eastAsia="Times New Roman" w:hAnsi="Arial" w:cs="Arial"/>
          <w:sz w:val="24"/>
          <w:szCs w:val="24"/>
        </w:rPr>
        <w:br/>
        <w:t>Leadership without integrity breeds mistrust.</w:t>
      </w:r>
    </w:p>
    <w:p w:rsidR="00401CB4" w:rsidRPr="004400B5" w:rsidRDefault="00401CB4" w:rsidP="00401CB4">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If the future of education is to be both advanced and equitable, ethics must govern innovation.</w:t>
      </w:r>
    </w:p>
    <w:p w:rsidR="00401CB4" w:rsidRPr="004400B5" w:rsidRDefault="00401CB4" w:rsidP="00401CB4">
      <w:pPr>
        <w:rPr>
          <w:rFonts w:ascii="Arial" w:eastAsia="Times New Roman" w:hAnsi="Arial" w:cs="Arial"/>
          <w:b/>
          <w:bCs/>
          <w:sz w:val="24"/>
          <w:szCs w:val="24"/>
        </w:rPr>
      </w:pPr>
      <w:r w:rsidRPr="004400B5">
        <w:rPr>
          <w:rFonts w:ascii="Arial" w:eastAsia="Times New Roman" w:hAnsi="Arial" w:cs="Arial"/>
          <w:b/>
          <w:bCs/>
          <w:sz w:val="24"/>
          <w:szCs w:val="24"/>
        </w:rPr>
        <w:t>A New Leadership Compact</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What emerges from this volume is not a fragmented discourse, but a coherent framework for 21st-century educational leadership built upon four pillars:</w:t>
      </w:r>
    </w:p>
    <w:p w:rsidR="00401CB4" w:rsidRPr="004400B5" w:rsidRDefault="00401CB4" w:rsidP="00401CB4">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Cs/>
          <w:sz w:val="24"/>
          <w:szCs w:val="24"/>
        </w:rPr>
        <w:t>Technological Fluency</w:t>
      </w:r>
    </w:p>
    <w:p w:rsidR="00401CB4" w:rsidRPr="004400B5" w:rsidRDefault="00401CB4" w:rsidP="00401CB4">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Cs/>
          <w:sz w:val="24"/>
          <w:szCs w:val="24"/>
        </w:rPr>
        <w:t>Pedagogical Innovation</w:t>
      </w:r>
    </w:p>
    <w:p w:rsidR="00401CB4" w:rsidRPr="004400B5" w:rsidRDefault="00401CB4" w:rsidP="00401CB4">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Cs/>
          <w:sz w:val="24"/>
          <w:szCs w:val="24"/>
        </w:rPr>
        <w:t>Cultural Intelligence</w:t>
      </w:r>
    </w:p>
    <w:p w:rsidR="00401CB4" w:rsidRPr="004400B5" w:rsidRDefault="00401CB4" w:rsidP="00401CB4">
      <w:pPr>
        <w:numPr>
          <w:ilvl w:val="0"/>
          <w:numId w:val="1"/>
        </w:num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bCs/>
          <w:sz w:val="24"/>
          <w:szCs w:val="24"/>
        </w:rPr>
        <w:t>Ethical Accountability</w:t>
      </w:r>
    </w:p>
    <w:p w:rsidR="00401CB4" w:rsidRPr="004400B5" w:rsidRDefault="00401CB4" w:rsidP="00401CB4">
      <w:pPr>
        <w:spacing w:before="100" w:beforeAutospacing="1" w:after="100" w:afterAutospacing="1" w:line="240" w:lineRule="auto"/>
        <w:rPr>
          <w:rFonts w:ascii="Arial" w:eastAsia="Times New Roman" w:hAnsi="Arial" w:cs="Arial"/>
          <w:sz w:val="24"/>
          <w:szCs w:val="24"/>
        </w:rPr>
      </w:pPr>
      <w:r w:rsidRPr="004400B5">
        <w:rPr>
          <w:rFonts w:ascii="Arial" w:eastAsia="Times New Roman" w:hAnsi="Arial" w:cs="Arial"/>
          <w:sz w:val="24"/>
          <w:szCs w:val="24"/>
        </w:rPr>
        <w:t>These are not parallel agendas; they are interdependent imperatives.</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Educational leadership must now operate as a balancing act driving transformation while safeguarding equity, adopting AI while nurturing critical thinking, decentralizing authority while strengthening governance.</w:t>
      </w:r>
    </w:p>
    <w:p w:rsidR="00401CB4" w:rsidRPr="004400B5" w:rsidRDefault="00401CB4" w:rsidP="00401CB4">
      <w:pPr>
        <w:rPr>
          <w:rFonts w:ascii="Arial" w:eastAsia="Times New Roman" w:hAnsi="Arial" w:cs="Arial"/>
          <w:b/>
          <w:bCs/>
          <w:sz w:val="24"/>
          <w:szCs w:val="24"/>
        </w:rPr>
      </w:pPr>
      <w:r w:rsidRPr="004400B5">
        <w:rPr>
          <w:rFonts w:ascii="Arial" w:eastAsia="Times New Roman" w:hAnsi="Arial" w:cs="Arial"/>
          <w:b/>
          <w:bCs/>
          <w:sz w:val="24"/>
          <w:szCs w:val="24"/>
        </w:rPr>
        <w:t>The Road Ahead</w:t>
      </w:r>
    </w:p>
    <w:p w:rsidR="00401CB4" w:rsidRPr="004400B5" w:rsidRDefault="00401CB4" w:rsidP="00401CB4">
      <w:pPr>
        <w:spacing w:before="100" w:beforeAutospacing="1" w:after="100" w:afterAutospacing="1" w:line="240" w:lineRule="auto"/>
        <w:rPr>
          <w:rFonts w:ascii="Arial" w:eastAsia="Times New Roman" w:hAnsi="Arial" w:cs="Arial"/>
          <w:sz w:val="24"/>
          <w:szCs w:val="24"/>
        </w:rPr>
      </w:pPr>
      <w:r w:rsidRPr="004400B5">
        <w:rPr>
          <w:rFonts w:ascii="Arial" w:eastAsia="Times New Roman" w:hAnsi="Arial" w:cs="Arial"/>
          <w:sz w:val="24"/>
          <w:szCs w:val="24"/>
        </w:rPr>
        <w:t>The question is no longer whether educational leadership will change. It already is.</w:t>
      </w:r>
    </w:p>
    <w:p w:rsidR="00401CB4" w:rsidRPr="004400B5" w:rsidRDefault="00401CB4" w:rsidP="00401CB4">
      <w:pPr>
        <w:spacing w:before="100" w:beforeAutospacing="1" w:after="100" w:afterAutospacing="1" w:line="240" w:lineRule="auto"/>
        <w:rPr>
          <w:rFonts w:ascii="Arial" w:eastAsia="Times New Roman" w:hAnsi="Arial" w:cs="Arial"/>
          <w:sz w:val="24"/>
          <w:szCs w:val="24"/>
        </w:rPr>
      </w:pPr>
      <w:r w:rsidRPr="004400B5">
        <w:rPr>
          <w:rFonts w:ascii="Arial" w:eastAsia="Times New Roman" w:hAnsi="Arial" w:cs="Arial"/>
          <w:sz w:val="24"/>
          <w:szCs w:val="24"/>
        </w:rPr>
        <w:lastRenderedPageBreak/>
        <w:t>The pressing question is whether that change will be reactive or visionary.</w:t>
      </w:r>
    </w:p>
    <w:p w:rsidR="00401CB4" w:rsidRPr="004400B5" w:rsidRDefault="00401CB4" w:rsidP="00401CB4">
      <w:pPr>
        <w:spacing w:before="100" w:beforeAutospacing="1" w:after="100" w:afterAutospacing="1" w:line="360" w:lineRule="auto"/>
        <w:jc w:val="both"/>
        <w:rPr>
          <w:rFonts w:ascii="Arial" w:eastAsia="Times New Roman" w:hAnsi="Arial" w:cs="Arial"/>
          <w:sz w:val="24"/>
          <w:szCs w:val="24"/>
        </w:rPr>
      </w:pPr>
      <w:r w:rsidRPr="004400B5">
        <w:rPr>
          <w:rFonts w:ascii="Arial" w:eastAsia="Times New Roman" w:hAnsi="Arial" w:cs="Arial"/>
          <w:sz w:val="24"/>
          <w:szCs w:val="24"/>
        </w:rPr>
        <w:t>This issue of IJELP calls upon educational leaders, policymakers, and scholars to move beyond adaptation toward intentional design. It invites leadership communities to imagine institutions that are technologically advanced yet ethically grounded, globally connected yet locally responsive, innovative yet accountable.</w:t>
      </w:r>
    </w:p>
    <w:p w:rsidR="00401CB4" w:rsidRPr="004400B5" w:rsidRDefault="00401CB4" w:rsidP="00401CB4">
      <w:pPr>
        <w:spacing w:before="100" w:beforeAutospacing="1" w:after="100" w:afterAutospacing="1" w:line="360" w:lineRule="auto"/>
        <w:rPr>
          <w:rFonts w:ascii="Arial" w:eastAsia="Times New Roman" w:hAnsi="Arial" w:cs="Arial"/>
          <w:sz w:val="24"/>
          <w:szCs w:val="24"/>
        </w:rPr>
      </w:pPr>
      <w:r w:rsidRPr="004400B5">
        <w:rPr>
          <w:rFonts w:ascii="Arial" w:eastAsia="Times New Roman" w:hAnsi="Arial" w:cs="Arial"/>
          <w:sz w:val="24"/>
          <w:szCs w:val="24"/>
        </w:rPr>
        <w:t>The future of education will not be shaped by technology alone.</w:t>
      </w:r>
      <w:r w:rsidRPr="004400B5">
        <w:rPr>
          <w:rFonts w:ascii="Arial" w:eastAsia="Times New Roman" w:hAnsi="Arial" w:cs="Arial"/>
          <w:sz w:val="24"/>
          <w:szCs w:val="24"/>
        </w:rPr>
        <w:br/>
        <w:t>It will be shaped by leaders who understand how to wield it responsibly.</w:t>
      </w:r>
    </w:p>
    <w:p w:rsidR="00401CB4" w:rsidRPr="00650F9A" w:rsidRDefault="00401CB4" w:rsidP="00401CB4">
      <w:pPr>
        <w:spacing w:after="0" w:line="240" w:lineRule="auto"/>
        <w:rPr>
          <w:rFonts w:ascii="Arial" w:eastAsia="Times New Roman" w:hAnsi="Arial" w:cs="Arial"/>
          <w:b/>
          <w:sz w:val="24"/>
          <w:szCs w:val="24"/>
        </w:rPr>
      </w:pPr>
      <w:r w:rsidRPr="00650F9A">
        <w:rPr>
          <w:rFonts w:ascii="Arial" w:eastAsia="Times New Roman" w:hAnsi="Arial" w:cs="Arial"/>
          <w:b/>
          <w:bCs/>
          <w:sz w:val="24"/>
          <w:szCs w:val="24"/>
        </w:rPr>
        <w:t>Prof. Ajuruchukwu Obi</w:t>
      </w:r>
      <w:r w:rsidRPr="00650F9A">
        <w:rPr>
          <w:rFonts w:ascii="Arial" w:eastAsia="Times New Roman" w:hAnsi="Arial" w:cs="Arial"/>
          <w:b/>
          <w:sz w:val="24"/>
          <w:szCs w:val="24"/>
        </w:rPr>
        <w:br/>
        <w:t>Editor-in-Chief</w:t>
      </w:r>
      <w:r w:rsidRPr="00650F9A">
        <w:rPr>
          <w:rFonts w:ascii="Arial" w:eastAsia="Times New Roman" w:hAnsi="Arial" w:cs="Arial"/>
          <w:b/>
          <w:sz w:val="24"/>
          <w:szCs w:val="24"/>
        </w:rPr>
        <w:br/>
      </w:r>
      <w:r w:rsidRPr="00650F9A">
        <w:rPr>
          <w:rFonts w:ascii="Arial" w:eastAsia="Times New Roman" w:hAnsi="Arial" w:cs="Arial"/>
          <w:b/>
          <w:iCs/>
          <w:sz w:val="24"/>
          <w:szCs w:val="24"/>
        </w:rPr>
        <w:t>International Journal of Educational Leadership Practitioners (IJELP)</w:t>
      </w:r>
    </w:p>
    <w:p w:rsidR="00401CB4" w:rsidRPr="004400B5" w:rsidRDefault="00401CB4" w:rsidP="00401CB4">
      <w:pPr>
        <w:rPr>
          <w:rFonts w:ascii="Arial" w:hAnsi="Arial" w:cs="Arial"/>
          <w:sz w:val="24"/>
          <w:szCs w:val="24"/>
        </w:rPr>
      </w:pPr>
    </w:p>
    <w:p w:rsidR="00D27934" w:rsidRDefault="00401CB4">
      <w:bookmarkStart w:id="1" w:name="_GoBack"/>
      <w:bookmarkEnd w:id="1"/>
    </w:p>
    <w:sectPr w:rsidR="00D279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2AE6F92"/>
    <w:multiLevelType w:val="multilevel"/>
    <w:tmpl w:val="01F0B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CB4"/>
    <w:rsid w:val="00401CB4"/>
    <w:rsid w:val="00EC6E45"/>
    <w:rsid w:val="00FE6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4F5546-8DB2-414F-B272-9CE701457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B4"/>
  </w:style>
  <w:style w:type="paragraph" w:styleId="Heading1">
    <w:name w:val="heading 1"/>
    <w:basedOn w:val="Normal"/>
    <w:next w:val="Normal"/>
    <w:link w:val="Heading1Char"/>
    <w:uiPriority w:val="9"/>
    <w:qFormat/>
    <w:rsid w:val="00401CB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1CB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767</Words>
  <Characters>4378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Ajuruchukwu Obi</dc:creator>
  <cp:keywords/>
  <dc:description/>
  <cp:lastModifiedBy>Ajuruchukwu Obi</cp:lastModifiedBy>
  <cp:revision>1</cp:revision>
  <dcterms:created xsi:type="dcterms:W3CDTF">2026-07-04T20:28:00Z</dcterms:created>
  <dcterms:modified xsi:type="dcterms:W3CDTF">2026-07-04T20:28:00Z</dcterms:modified>
</cp:coreProperties>
</file>